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82" w:rsidRPr="005F5D82" w:rsidRDefault="005F5D82" w:rsidP="005F5D82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r w:rsidRPr="005F5D82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Pravilnik o izmjenama i dopuni Pravilnika o prometnim znakovima, signalizaciji i opremi na cestama</w:t>
      </w:r>
    </w:p>
    <w:p w:rsidR="005F5D82" w:rsidRPr="005F5D82" w:rsidRDefault="005F5D82" w:rsidP="005F5D82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</w:pPr>
      <w:r w:rsidRPr="005F5D82"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  <w:t>NN 14/2011 (1.2.2011.), Pravilnik o izmjenama i dopuni Pravilnika o prometnim znakovima, signalizaciji i opremi na cestama</w:t>
      </w:r>
    </w:p>
    <w:p w:rsidR="005F5D82" w:rsidRPr="005F5D82" w:rsidRDefault="005F5D82" w:rsidP="005F5D82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</w:pPr>
      <w:r w:rsidRPr="005F5D82"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  <w:t>MINISTARSTVO MORA, PROMETA I INFRASTRUKTURE</w:t>
      </w:r>
    </w:p>
    <w:p w:rsidR="005F5D82" w:rsidRPr="005F5D82" w:rsidRDefault="005F5D82" w:rsidP="005F5D82">
      <w:pPr>
        <w:spacing w:before="100" w:beforeAutospacing="1" w:after="225" w:line="336" w:lineRule="atLeast"/>
        <w:jc w:val="right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5F5D82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279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Na temelju članka 12. stavka 5. Zakona o sigurnosti prometa na cestama (»Narodne novine«, br. 67/08. i 48/10.) ministar mora, prometa i infrastrukture u suglasnosti s ministrom unutarnjih poslova donosi</w:t>
      </w:r>
    </w:p>
    <w:p w:rsidR="005F5D82" w:rsidRPr="005F5D82" w:rsidRDefault="005F5D82" w:rsidP="005F5D82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</w:pPr>
      <w:r w:rsidRPr="005F5D82"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  <w:t>PRAVILNIK</w:t>
      </w:r>
    </w:p>
    <w:p w:rsidR="005F5D82" w:rsidRPr="005F5D82" w:rsidRDefault="005F5D82" w:rsidP="005F5D82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</w:pPr>
      <w:r w:rsidRPr="005F5D82"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  <w:t>O IZMJENAMA I DOPUNI PRAVILNIKA O PROMETNIM ZNAKOVIMA, SIGNALIZACIJI I OPREMI NA CESTAMA</w:t>
      </w:r>
    </w:p>
    <w:p w:rsidR="005F5D82" w:rsidRPr="005F5D82" w:rsidRDefault="005F5D82" w:rsidP="005F5D82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1.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 Pravilniku o prometnim znakovima, signalizaciji i opremi na cestama (»Narodne novine«, br. 33/05., 64/05. i 155/05.) u članku 65. stavku 1. riječi: »300 mm« zamjenjuju se riječima: »180 mm«.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 stavku 2. riječi: »120 cm« zamjenjuju se riječima: »90 cm«.</w:t>
      </w:r>
    </w:p>
    <w:p w:rsidR="005F5D82" w:rsidRPr="005F5D82" w:rsidRDefault="005F5D82" w:rsidP="005F5D82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2.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 članku 103. stavku 1. na kraju rečenice umjesto točke stavlja se zarez i dodaju riječi: »osim prometnih znakova iz članka 65. ovoga Pravilnika, koji se moraju uskladiti do 31. prosinca 2015. godine.«.</w:t>
      </w:r>
    </w:p>
    <w:p w:rsidR="005F5D82" w:rsidRPr="005F5D82" w:rsidRDefault="005F5D82" w:rsidP="005F5D82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3.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Ovaj Pravilnik stupa na snagu danom objave u »Narodnim novinama«.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Klasa: 011-01/10-02/75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proofErr w:type="spellStart"/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Urbroj</w:t>
      </w:r>
      <w:proofErr w:type="spellEnd"/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: 530-07-10-1</w:t>
      </w:r>
    </w:p>
    <w:p w:rsidR="005F5D82" w:rsidRPr="005F5D82" w:rsidRDefault="005F5D82" w:rsidP="005F5D8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Zagreb, 22. studenoga 2010.</w:t>
      </w:r>
    </w:p>
    <w:p w:rsidR="005F5D82" w:rsidRPr="005F5D82" w:rsidRDefault="005F5D82" w:rsidP="005F5D82">
      <w:pPr>
        <w:spacing w:before="100" w:beforeAutospacing="1" w:line="336" w:lineRule="atLeast"/>
        <w:ind w:left="7344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Ministar</w:t>
      </w: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</w:r>
      <w:r w:rsidRPr="005F5D82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 xml:space="preserve">Božidar </w:t>
      </w:r>
      <w:proofErr w:type="spellStart"/>
      <w:r w:rsidRPr="005F5D82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>Kalmeta</w:t>
      </w:r>
      <w:proofErr w:type="spellEnd"/>
      <w:r w:rsidRPr="005F5D82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>,</w:t>
      </w:r>
      <w:r w:rsidRPr="005F5D8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v. r.</w:t>
      </w:r>
      <w:bookmarkStart w:id="0" w:name="_GoBack"/>
      <w:bookmarkEnd w:id="0"/>
    </w:p>
    <w:sectPr w:rsidR="005F5D82" w:rsidRPr="005F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82"/>
    <w:rsid w:val="005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2AF"/>
  <w15:chartTrackingRefBased/>
  <w15:docId w15:val="{D3FCFFB2-2246-4E51-8AAE-C0E4945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D82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F5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D82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F5D8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5F5D82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5F5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59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8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4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9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2017-11-16T12:27:00Z</dcterms:created>
  <dcterms:modified xsi:type="dcterms:W3CDTF">2017-11-16T12:28:00Z</dcterms:modified>
</cp:coreProperties>
</file>